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ind w:left="10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«Утверждаю» </w:t>
      </w:r>
    </w:p>
    <w:p>
      <w:pPr>
        <w:pStyle w:val="a3"/>
        <w:ind w:left="10206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Начальник Отдела образования Исполнительного комитета </w:t>
      </w:r>
      <w:r>
        <w:rPr>
          <w:rFonts w:eastAsia="Times New Roman"/>
          <w:spacing w:val="-9"/>
          <w:sz w:val="24"/>
          <w:szCs w:val="24"/>
        </w:rPr>
        <w:t>Спасского муниципального района</w:t>
      </w:r>
    </w:p>
    <w:p>
      <w:pPr>
        <w:pStyle w:val="a3"/>
        <w:ind w:left="10206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>Ермилин А.Н. ________________________</w:t>
      </w:r>
    </w:p>
    <w:p>
      <w:pPr>
        <w:pStyle w:val="a3"/>
        <w:ind w:left="10206"/>
        <w:rPr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br/>
      </w:r>
      <w:r>
        <w:rPr>
          <w:rFonts w:eastAsia="Times New Roman"/>
          <w:spacing w:val="-7"/>
          <w:w w:val="123"/>
          <w:sz w:val="24"/>
          <w:szCs w:val="24"/>
        </w:rPr>
        <w:t>№ ______от</w:t>
      </w:r>
      <w:r>
        <w:rPr>
          <w:rFonts w:eastAsia="Times New Roman"/>
          <w:i/>
          <w:iCs/>
          <w:spacing w:val="-7"/>
          <w:w w:val="123"/>
          <w:sz w:val="24"/>
          <w:szCs w:val="24"/>
          <w:u w:val="single"/>
        </w:rPr>
        <w:t>_______________</w:t>
      </w:r>
      <w:r>
        <w:rPr>
          <w:rFonts w:eastAsia="Times New Roman"/>
          <w:spacing w:val="-2"/>
          <w:sz w:val="24"/>
          <w:szCs w:val="24"/>
        </w:rPr>
        <w:t>2023 г.</w:t>
      </w:r>
    </w:p>
    <w:p>
      <w:pPr>
        <w:pStyle w:val="a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>
      <w:pPr>
        <w:pStyle w:val="a3"/>
        <w:jc w:val="center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антинаркотической </w:t>
      </w:r>
      <w:proofErr w:type="gramStart"/>
      <w:r>
        <w:rPr>
          <w:rFonts w:eastAsia="Times New Roman"/>
          <w:spacing w:val="-2"/>
          <w:sz w:val="28"/>
          <w:szCs w:val="28"/>
        </w:rPr>
        <w:t>работы  Отдела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 образования Спасского муниципального района</w:t>
      </w:r>
    </w:p>
    <w:p>
      <w:pPr>
        <w:pStyle w:val="a3"/>
        <w:jc w:val="center"/>
        <w:rPr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>на 2023 год</w:t>
      </w:r>
    </w:p>
    <w:p>
      <w:pPr>
        <w:pStyle w:val="a3"/>
        <w:rPr>
          <w:sz w:val="24"/>
          <w:szCs w:val="24"/>
        </w:rPr>
      </w:pPr>
    </w:p>
    <w:tbl>
      <w:tblPr>
        <w:tblW w:w="152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8"/>
        <w:gridCol w:w="11108"/>
        <w:gridCol w:w="19"/>
        <w:gridCol w:w="1347"/>
        <w:gridCol w:w="55"/>
        <w:gridCol w:w="19"/>
        <w:gridCol w:w="2045"/>
        <w:gridCol w:w="9"/>
      </w:tblGrid>
      <w:tr>
        <w:trPr>
          <w:gridAfter w:val="1"/>
          <w:wAfter w:w="9" w:type="dxa"/>
          <w:trHeight w:hRule="exact" w:val="91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>№</w:t>
            </w:r>
          </w:p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и перечень мероприятий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Сроки вы</w:t>
            </w:r>
            <w:r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полнения 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Главные </w:t>
            </w:r>
          </w:p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испол</w:t>
            </w:r>
            <w:r>
              <w:rPr>
                <w:rFonts w:eastAsia="Times New Roman"/>
                <w:spacing w:val="-5"/>
                <w:sz w:val="24"/>
                <w:szCs w:val="24"/>
              </w:rPr>
              <w:softHyphen/>
            </w:r>
            <w:r>
              <w:rPr>
                <w:rFonts w:eastAsia="Times New Roman"/>
                <w:sz w:val="24"/>
                <w:szCs w:val="24"/>
              </w:rPr>
              <w:t>нители</w:t>
            </w:r>
          </w:p>
        </w:tc>
      </w:tr>
      <w:tr>
        <w:trPr>
          <w:gridAfter w:val="1"/>
          <w:wAfter w:w="9" w:type="dxa"/>
          <w:trHeight w:hRule="exact" w:val="85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Ежегодное социально - психологическое тестирование по единой методике категорий учащихся подросткового и юношеского возраста на </w:t>
            </w:r>
            <w:proofErr w:type="spellStart"/>
            <w:r>
              <w:rPr>
                <w:sz w:val="24"/>
                <w:szCs w:val="24"/>
              </w:rPr>
              <w:t>рискогенность</w:t>
            </w:r>
            <w:proofErr w:type="spellEnd"/>
            <w:r>
              <w:rPr>
                <w:sz w:val="24"/>
                <w:szCs w:val="24"/>
              </w:rPr>
              <w:t xml:space="preserve"> социально – психологических условий, формирующих готовность к </w:t>
            </w:r>
            <w:proofErr w:type="spellStart"/>
            <w:r>
              <w:rPr>
                <w:sz w:val="24"/>
                <w:szCs w:val="24"/>
              </w:rPr>
              <w:t>аддиктивному</w:t>
            </w:r>
            <w:proofErr w:type="spellEnd"/>
            <w:r>
              <w:rPr>
                <w:sz w:val="24"/>
                <w:szCs w:val="24"/>
              </w:rPr>
              <w:t xml:space="preserve"> (зависимому) поведению.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 и педагоги – психологи </w:t>
            </w:r>
          </w:p>
        </w:tc>
      </w:tr>
      <w:tr>
        <w:trPr>
          <w:gridAfter w:val="1"/>
          <w:wAfter w:w="9" w:type="dxa"/>
          <w:trHeight w:hRule="exact" w:val="18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результатам мониторинга СПТ и МБОС:</w:t>
            </w:r>
          </w:p>
          <w:p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аналитического и статистического заключения и формирование банка данных обучающихся «группы риска», с обозначением факторов риска.</w:t>
            </w:r>
          </w:p>
          <w:p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Заполнение карт индивидуальных   маршрутов социализации   по единой </w:t>
            </w:r>
            <w:proofErr w:type="gramStart"/>
            <w:r>
              <w:rPr>
                <w:sz w:val="24"/>
                <w:szCs w:val="24"/>
              </w:rPr>
              <w:t>форме  с</w:t>
            </w:r>
            <w:proofErr w:type="gramEnd"/>
            <w:r>
              <w:rPr>
                <w:sz w:val="24"/>
                <w:szCs w:val="24"/>
              </w:rPr>
              <w:t xml:space="preserve"> составлением рекомендаций классному руководителю и педагогам  и родителям по вопросам организации профилактической работы.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– психологи образовательных учреждений</w:t>
            </w:r>
          </w:p>
        </w:tc>
      </w:tr>
      <w:tr>
        <w:trPr>
          <w:gridAfter w:val="1"/>
          <w:wAfter w:w="9" w:type="dxa"/>
          <w:trHeight w:hRule="exact" w:val="18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медицинских осмотров учащихся группы риска, по результатам  СПТ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По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графику </w:t>
            </w:r>
            <w:r>
              <w:rPr>
                <w:sz w:val="24"/>
                <w:szCs w:val="24"/>
              </w:rPr>
              <w:t>ГАУЗ «Спасская ЦРБ»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>
        <w:trPr>
          <w:gridAfter w:val="1"/>
          <w:wAfter w:w="9" w:type="dxa"/>
          <w:trHeight w:hRule="exact" w:val="113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Участие в О</w:t>
            </w:r>
            <w:r>
              <w:rPr>
                <w:sz w:val="24"/>
                <w:szCs w:val="24"/>
              </w:rPr>
              <w:t>лимпиад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научных и студенческих работ в сфере профилактики наркомании и </w:t>
            </w:r>
            <w:proofErr w:type="spellStart"/>
            <w:r>
              <w:rPr>
                <w:sz w:val="24"/>
                <w:szCs w:val="24"/>
              </w:rPr>
              <w:t>наркопреступности</w:t>
            </w:r>
            <w:proofErr w:type="spellEnd"/>
            <w:r>
              <w:rPr>
                <w:sz w:val="24"/>
                <w:szCs w:val="24"/>
              </w:rPr>
              <w:t xml:space="preserve"> «Профилактика наркомании и </w:t>
            </w:r>
            <w:proofErr w:type="spellStart"/>
            <w:r>
              <w:rPr>
                <w:sz w:val="24"/>
                <w:szCs w:val="24"/>
              </w:rPr>
              <w:t>наркопреступности</w:t>
            </w:r>
            <w:proofErr w:type="spellEnd"/>
            <w:r>
              <w:rPr>
                <w:sz w:val="24"/>
                <w:szCs w:val="24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«Профилактика наркомании среди населения Республики Татарстан на 2014 – 2025 годы» (п.3.1.3)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Октябрь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ЗДВР, педагоги – психологи; классные руководители.</w:t>
            </w:r>
          </w:p>
        </w:tc>
      </w:tr>
      <w:tr>
        <w:trPr>
          <w:gridAfter w:val="1"/>
          <w:wAfter w:w="9" w:type="dxa"/>
          <w:trHeight w:hRule="exact" w:val="113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оперативно – профилактических акциях и проектах на федеральном и республиканском уровнях: «Дети России</w:t>
            </w:r>
            <w:proofErr w:type="gramStart"/>
            <w:r>
              <w:rPr>
                <w:sz w:val="24"/>
                <w:szCs w:val="24"/>
              </w:rPr>
              <w:t xml:space="preserve">»;  </w:t>
            </w:r>
            <w:r>
              <w:rPr>
                <w:sz w:val="24"/>
                <w:szCs w:val="24"/>
              </w:rPr>
              <w:t>Акция</w:t>
            </w:r>
            <w:proofErr w:type="gramEnd"/>
            <w:r>
              <w:rPr>
                <w:sz w:val="24"/>
                <w:szCs w:val="24"/>
              </w:rPr>
              <w:t xml:space="preserve"> «Мой телефон доверия»</w:t>
            </w:r>
            <w:r>
              <w:rPr>
                <w:sz w:val="24"/>
                <w:szCs w:val="24"/>
              </w:rPr>
              <w:t xml:space="preserve">; антинаркотический месячник «Жизнь без наркотиков»; проект «СМС –ДЕТИ»; </w:t>
            </w:r>
            <w:r>
              <w:rPr>
                <w:sz w:val="24"/>
                <w:szCs w:val="24"/>
              </w:rPr>
              <w:t>Акция «Спорт-стиль моей жизни»</w:t>
            </w:r>
            <w:r>
              <w:rPr>
                <w:sz w:val="24"/>
                <w:szCs w:val="24"/>
              </w:rPr>
              <w:t>;</w:t>
            </w:r>
          </w:p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ind w:left="28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По графику ежегодных акций и проектов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 образовательных организаций</w:t>
            </w:r>
          </w:p>
        </w:tc>
      </w:tr>
      <w:tr>
        <w:trPr>
          <w:gridAfter w:val="1"/>
          <w:wAfter w:w="9" w:type="dxa"/>
          <w:trHeight w:hRule="exact" w:val="193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 работы по улучшению динамики индивидуальных и коллективных показателей по направ</w:t>
            </w:r>
            <w:r>
              <w:rPr>
                <w:rFonts w:eastAsia="Times New Roman"/>
                <w:sz w:val="24"/>
                <w:szCs w:val="24"/>
              </w:rPr>
              <w:softHyphen/>
              <w:t>лениям: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организация отдыха детей в пришкольных оздоровительных лагерях дневного пребывания;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отдых детей на пришкольных площадках;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отдых детей в загородном оздоровительном лагере: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трудоустройство подростков;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районных спортивно-оздоровительных мероприятий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>ода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</w:tr>
      <w:tr>
        <w:trPr>
          <w:gridAfter w:val="1"/>
          <w:wAfter w:w="9" w:type="dxa"/>
          <w:trHeight w:hRule="exact" w:val="105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развивающей и коррекционно- профилактической работы. Выделение основных установок и представлений о здоровом образе жизни, профилактику употребления ПАВ и других зависимостей. 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В течение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психологи, ЗДВР</w:t>
            </w:r>
          </w:p>
        </w:tc>
      </w:tr>
      <w:tr>
        <w:trPr>
          <w:gridAfter w:val="1"/>
          <w:wAfter w:w="9" w:type="dxa"/>
          <w:trHeight w:hRule="exact" w:val="85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родителей и учителей по вопросам формирования установок и навыков здорового образа жизни у обучающихся, выбора методов воздействия с учетом выявленных индивидуальных особенностей. 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 - психологи</w:t>
            </w:r>
          </w:p>
        </w:tc>
      </w:tr>
      <w:tr>
        <w:trPr>
          <w:gridAfter w:val="1"/>
          <w:wAfter w:w="9" w:type="dxa"/>
          <w:trHeight w:hRule="exact" w:val="114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медицинских осмотров учащихся группы риска, по результатам  СПТ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По запросу</w:t>
            </w:r>
            <w:r>
              <w:rPr>
                <w:sz w:val="24"/>
                <w:szCs w:val="24"/>
              </w:rPr>
              <w:t xml:space="preserve"> ГАУЗ «Спасская ЦРБ»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>
        <w:trPr>
          <w:trHeight w:hRule="exact" w:val="182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Мастер – класс классных руководителей по использованию Банка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технологий  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работе </w:t>
            </w:r>
            <w:r>
              <w:rPr>
                <w:sz w:val="24"/>
                <w:szCs w:val="24"/>
              </w:rPr>
              <w:t xml:space="preserve">с несовершеннолетними с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 и их родителями (по проблемным вопросам: алкоголизм, </w:t>
            </w:r>
            <w:proofErr w:type="spellStart"/>
            <w:r>
              <w:rPr>
                <w:sz w:val="24"/>
                <w:szCs w:val="24"/>
              </w:rPr>
              <w:t>табакокурение</w:t>
            </w:r>
            <w:proofErr w:type="spellEnd"/>
            <w:r>
              <w:rPr>
                <w:sz w:val="24"/>
                <w:szCs w:val="24"/>
              </w:rPr>
              <w:t xml:space="preserve">, потребление наркотических средств и (или) психотропных веществ, интернет-зависимость, агрессивное и опасное для жизни и здоровья поведение) </w:t>
            </w:r>
          </w:p>
          <w:p>
            <w:pPr>
              <w:pStyle w:val="a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ноябрь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воспитательной работе Начальника Отдела образования </w:t>
            </w:r>
            <w:proofErr w:type="spellStart"/>
            <w:r>
              <w:rPr>
                <w:sz w:val="24"/>
                <w:szCs w:val="24"/>
              </w:rPr>
              <w:t>Солодянкина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 о вреде употребления ПАВ с привлечением медиков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>
        <w:trPr>
          <w:trHeight w:hRule="exact" w:val="9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«Плана формирования жизнестойкости детей и обучающейся молодежи»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Зам. директора по ВР,  классные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>
        <w:trPr>
          <w:trHeight w:hRule="exact" w:val="126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Районный семинар "Алгоритм работы по выявлению, профилактике и сопровождению обучающихся с суицидальными наклонностями"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ОО</w:t>
            </w:r>
          </w:p>
        </w:tc>
      </w:tr>
      <w:tr>
        <w:trPr>
          <w:trHeight w:hRule="exact" w:val="168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tabs>
                <w:tab w:val="left" w:pos="0"/>
                <w:tab w:val="left" w:pos="1134"/>
              </w:tabs>
              <w:ind w:right="-1" w:firstLine="11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sz w:val="24"/>
                <w:szCs w:val="24"/>
              </w:rPr>
              <w:t>медиотеки</w:t>
            </w:r>
            <w:proofErr w:type="spellEnd"/>
            <w:r>
              <w:rPr>
                <w:sz w:val="24"/>
                <w:szCs w:val="24"/>
              </w:rPr>
              <w:t xml:space="preserve">  сайта Министерства </w:t>
            </w:r>
            <w:r>
              <w:rPr>
                <w:rFonts w:eastAsia="Calibri"/>
                <w:sz w:val="24"/>
                <w:szCs w:val="24"/>
                <w:lang w:eastAsia="en-US"/>
              </w:rPr>
              <w:t>по делам молодежи Республики Татарстан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с роликами </w:t>
            </w:r>
            <w:r>
              <w:rPr>
                <w:rFonts w:eastAsia="Calibri"/>
                <w:sz w:val="24"/>
                <w:szCs w:val="24"/>
                <w:lang w:eastAsia="en-US"/>
              </w:rPr>
              <w:t>78 фильмов, спектаклей,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роликов,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рекомендуемых для использования специалистами ведомственных психологических служб в профессиональной деятельности при работе с проблемными ситуациями: алкоголизмом,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табакокурением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, потреблением наркотических средств и (или) психотропных веществ, интернет-зависимостью, агрессивным и опасным для жизни и здоровья поведением, наличием проблем с коммуникацией и социализацией и др. </w:t>
            </w:r>
          </w:p>
          <w:p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hyperlink r:id="rId5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https://minmol.tatarstan.ru/bank-tehnologiy-sistemi-psihologicheskoy.htm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>
            <w:pPr>
              <w:tabs>
                <w:tab w:val="left" w:pos="0"/>
                <w:tab w:val="left" w:pos="1134"/>
              </w:tabs>
              <w:ind w:right="-1" w:firstLine="11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hRule="exact" w:val="81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проведения в Спасском муниципальном районе  массовых лыжных соревнований «Лыжня Татарстан -2022»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ОДМСТ 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подведомственные организации</w:t>
            </w:r>
          </w:p>
        </w:tc>
      </w:tr>
      <w:tr>
        <w:trPr>
          <w:trHeight w:hRule="exact" w:val="85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Организация проведения массовых районных соревнований по бегу «Кросс -  Татарстана 2022»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ОДМСТ, подведомственные организации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</w:tr>
      <w:tr>
        <w:trPr>
          <w:trHeight w:hRule="exact" w:val="1647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ежегодных массовых мероприятий для детей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молодежи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 пропаганде здо</w:t>
            </w:r>
            <w:r>
              <w:rPr>
                <w:rFonts w:eastAsia="Times New Roman"/>
                <w:sz w:val="24"/>
                <w:szCs w:val="24"/>
              </w:rPr>
              <w:softHyphen/>
              <w:t>рового образа жизни: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-«Вот так мы живем!» - встреча с участниками хора ветеранов;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Акция «Спорт – стиль моей жизни!» - встреча с мастерами спорта - земляками: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-«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Флешмоб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«Здоровым быть модно!», «Спортивное лето»</w:t>
            </w:r>
            <w:r>
              <w:rPr>
                <w:rFonts w:eastAsia="Times New Roman"/>
                <w:sz w:val="24"/>
                <w:szCs w:val="24"/>
              </w:rPr>
              <w:t>!» - молодежная антинаркотическая акция;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за ЗОЖ»</w:t>
            </w:r>
          </w:p>
          <w:p>
            <w:pPr>
              <w:pStyle w:val="a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июнь, июль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rPr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ОДМСТ,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</w:tr>
      <w:tr>
        <w:trPr>
          <w:trHeight w:hRule="exact" w:val="1564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ежегодных мероприятий: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«Мама, папа, я - спортивная семья»;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-«Наш день» - акция ко Всемирному Дню здоровья 7 апреля;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«Яркая, здоровая зимушка – зима» с 13 по 28 февраля 2023г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</w:p>
        </w:tc>
      </w:tr>
      <w:tr>
        <w:trPr>
          <w:trHeight w:hRule="exact" w:val="2040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районной акции «Мы против наркотиков!»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конкурса рисунков «Я выбираю жизнь»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конкурса плакатов «Мы против!»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конкурса антинаркотических проектов </w:t>
            </w:r>
            <w:r>
              <w:rPr>
                <w:sz w:val="24"/>
                <w:szCs w:val="24"/>
              </w:rPr>
              <w:t>по здоровому образу жизни «Планета молодых»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10-11 июня - мероприятия, приуроченные к международному дню борьбы с наркоманией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межведомственн</w:t>
            </w:r>
            <w:r>
              <w:rPr>
                <w:color w:val="000000"/>
                <w:sz w:val="24"/>
                <w:szCs w:val="24"/>
              </w:rPr>
              <w:t>ый</w:t>
            </w:r>
            <w:r>
              <w:rPr>
                <w:color w:val="000000"/>
                <w:sz w:val="24"/>
                <w:szCs w:val="24"/>
              </w:rPr>
              <w:t xml:space="preserve"> проект «Самостоятельные дети»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учреждения</w:t>
            </w:r>
          </w:p>
        </w:tc>
      </w:tr>
      <w:tr>
        <w:trPr>
          <w:trHeight w:hRule="exact" w:val="557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среди подростков и родителей методических материалов – памяток «Формула твоей безопасности», «Формула безопасного детства»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Январь – Май.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>
        <w:trPr>
          <w:trHeight w:hRule="exact" w:val="940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Конкурс сочинений «Выбор за тобой!» (8 – 11 классы)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Учителя  </w:t>
            </w:r>
            <w:hyperlink r:id="rId6" w:tooltip="Русский язык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русского языка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литературы</w:t>
            </w:r>
          </w:p>
        </w:tc>
      </w:tr>
      <w:tr>
        <w:trPr>
          <w:trHeight w:hRule="exact" w:val="288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Организация и проведение фестиваля детских общественных организаций «Будущее за нами!»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566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конкурса школьных театров здоровья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РОО</w:t>
            </w:r>
          </w:p>
        </w:tc>
      </w:tr>
      <w:tr>
        <w:trPr>
          <w:trHeight w:hRule="exact" w:val="605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антинаркотических проектов среди учащихся образовательных учреждений («SMS-дети», ФОРПОСТ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Школьные отряды профилактики)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организации; ДДТ</w:t>
            </w:r>
          </w:p>
        </w:tc>
      </w:tr>
      <w:tr>
        <w:trPr>
          <w:trHeight w:hRule="exact" w:val="605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Вовлечение учащихся в занятия техническими видами спорта (картинги, буера, яхты,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кайты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РОО</w:t>
            </w:r>
          </w:p>
        </w:tc>
      </w:tr>
      <w:tr>
        <w:trPr>
          <w:trHeight w:hRule="exact" w:val="714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Вовлечение «Совета старшеклассников» в профилактическую работу по решению вопросов, связанных с профилактикой зависимого поведения </w:t>
            </w: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БСОШ №1; БСОШ №2 ЗДВР </w:t>
            </w:r>
          </w:p>
        </w:tc>
      </w:tr>
      <w:tr>
        <w:trPr>
          <w:trHeight w:hRule="exact" w:val="566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before="100" w:beforeAutospacing="1" w:after="100" w:afterAutospacing="1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Конкурс рисунков, плакатов «Мы за здоровый образ жизни!» (2 – </w:t>
            </w:r>
            <w:hyperlink r:id="rId7" w:tooltip="6 класс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6 классы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ИЗО</w:t>
            </w:r>
          </w:p>
        </w:tc>
      </w:tr>
      <w:tr>
        <w:trPr>
          <w:trHeight w:hRule="exact" w:val="566"/>
        </w:trPr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before="100" w:beforeAutospacing="1" w:after="100" w:afterAutospacing="1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Внедрение программы профилактики отклоняющегося поведения и употребления </w:t>
            </w:r>
            <w:proofErr w:type="spellStart"/>
            <w:r>
              <w:rPr>
                <w:rFonts w:eastAsia="Times New Roman"/>
                <w:color w:val="000000" w:themeColor="text1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веществ для детей младшего школьного возраста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« Корабль»</w:t>
            </w: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каникулярное время</w:t>
            </w:r>
          </w:p>
        </w:tc>
        <w:tc>
          <w:tcPr>
            <w:tcW w:w="2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педагоги –психологи, ЗДВР</w:t>
            </w:r>
          </w:p>
        </w:tc>
      </w:tr>
    </w:tbl>
    <w:p>
      <w:pPr>
        <w:pStyle w:val="a3"/>
        <w:rPr>
          <w:rFonts w:eastAsia="Times New Roman"/>
          <w:spacing w:val="-12"/>
          <w:sz w:val="24"/>
          <w:szCs w:val="24"/>
        </w:rPr>
      </w:pPr>
    </w:p>
    <w:p>
      <w:pPr>
        <w:pStyle w:val="a3"/>
        <w:rPr>
          <w:b/>
          <w:sz w:val="24"/>
          <w:szCs w:val="24"/>
        </w:rPr>
      </w:pPr>
      <w:r>
        <w:rPr>
          <w:rFonts w:eastAsia="Times New Roman"/>
          <w:b/>
          <w:spacing w:val="-12"/>
          <w:sz w:val="24"/>
          <w:szCs w:val="24"/>
        </w:rPr>
        <w:t>Условные обозначения:</w:t>
      </w:r>
    </w:p>
    <w:p>
      <w:pPr>
        <w:pStyle w:val="a3"/>
        <w:rPr>
          <w:sz w:val="24"/>
          <w:szCs w:val="24"/>
        </w:rPr>
      </w:pPr>
      <w:r>
        <w:rPr>
          <w:rFonts w:eastAsia="Times New Roman"/>
          <w:b/>
          <w:bCs/>
          <w:spacing w:val="-13"/>
          <w:sz w:val="24"/>
          <w:szCs w:val="24"/>
        </w:rPr>
        <w:t xml:space="preserve">ПНН - </w:t>
      </w:r>
      <w:r>
        <w:rPr>
          <w:rFonts w:eastAsia="Times New Roman"/>
          <w:spacing w:val="-13"/>
          <w:sz w:val="24"/>
          <w:szCs w:val="24"/>
        </w:rPr>
        <w:t>профилактика наркотизации населения;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pacing w:val="-11"/>
          <w:sz w:val="24"/>
          <w:szCs w:val="24"/>
        </w:rPr>
        <w:t xml:space="preserve">ИМЦ </w:t>
      </w:r>
      <w:r>
        <w:rPr>
          <w:rFonts w:eastAsia="Times New Roman"/>
          <w:spacing w:val="-11"/>
          <w:sz w:val="24"/>
          <w:szCs w:val="24"/>
        </w:rPr>
        <w:t>- информационно-методический центр;</w:t>
      </w:r>
      <w:r>
        <w:rPr>
          <w:rFonts w:eastAsia="Times New Roman"/>
          <w:spacing w:val="-11"/>
          <w:sz w:val="24"/>
          <w:szCs w:val="24"/>
        </w:rPr>
        <w:br/>
      </w:r>
      <w:r>
        <w:rPr>
          <w:rFonts w:eastAsia="Times New Roman"/>
          <w:b/>
          <w:bCs/>
          <w:spacing w:val="-9"/>
          <w:sz w:val="24"/>
          <w:szCs w:val="24"/>
        </w:rPr>
        <w:t xml:space="preserve">ОДМСТ </w:t>
      </w:r>
      <w:r>
        <w:rPr>
          <w:rFonts w:eastAsia="Times New Roman"/>
          <w:spacing w:val="-9"/>
          <w:sz w:val="24"/>
          <w:szCs w:val="24"/>
        </w:rPr>
        <w:t xml:space="preserve">- отдел по делам молодежи, спорту и туризму </w:t>
      </w:r>
      <w:proofErr w:type="spellStart"/>
      <w:r>
        <w:rPr>
          <w:rFonts w:eastAsia="Times New Roman"/>
          <w:spacing w:val="-9"/>
          <w:sz w:val="24"/>
          <w:szCs w:val="24"/>
        </w:rPr>
        <w:t>испол</w:t>
      </w:r>
      <w:proofErr w:type="spellEnd"/>
      <w:r>
        <w:rPr>
          <w:rFonts w:eastAsia="Times New Roman"/>
          <w:spacing w:val="-9"/>
          <w:sz w:val="24"/>
          <w:szCs w:val="24"/>
        </w:rPr>
        <w:t xml:space="preserve">-     </w:t>
      </w:r>
      <w:r>
        <w:rPr>
          <w:rFonts w:eastAsia="Times New Roman"/>
          <w:b/>
          <w:bCs/>
          <w:spacing w:val="-9"/>
          <w:sz w:val="24"/>
          <w:szCs w:val="24"/>
        </w:rPr>
        <w:t xml:space="preserve">РДК </w:t>
      </w:r>
      <w:r>
        <w:rPr>
          <w:rFonts w:eastAsia="Times New Roman"/>
          <w:spacing w:val="-9"/>
          <w:sz w:val="24"/>
          <w:szCs w:val="24"/>
        </w:rPr>
        <w:t>- районный дом культуры;</w:t>
      </w:r>
    </w:p>
    <w:p>
      <w:pPr>
        <w:pStyle w:val="a3"/>
        <w:rPr>
          <w:sz w:val="24"/>
          <w:szCs w:val="24"/>
        </w:rPr>
      </w:pPr>
      <w:proofErr w:type="spellStart"/>
      <w:r>
        <w:rPr>
          <w:rFonts w:eastAsia="Times New Roman"/>
          <w:spacing w:val="-13"/>
          <w:sz w:val="24"/>
          <w:szCs w:val="24"/>
        </w:rPr>
        <w:t>нительного</w:t>
      </w:r>
      <w:proofErr w:type="spellEnd"/>
      <w:r>
        <w:rPr>
          <w:rFonts w:eastAsia="Times New Roman"/>
          <w:spacing w:val="-13"/>
          <w:sz w:val="24"/>
          <w:szCs w:val="24"/>
        </w:rPr>
        <w:t xml:space="preserve"> комитета района;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pacing w:val="-9"/>
          <w:sz w:val="24"/>
          <w:szCs w:val="24"/>
        </w:rPr>
        <w:t xml:space="preserve">РОО </w:t>
      </w:r>
      <w:r>
        <w:rPr>
          <w:rFonts w:eastAsia="Times New Roman"/>
          <w:spacing w:val="-9"/>
          <w:sz w:val="24"/>
          <w:szCs w:val="24"/>
        </w:rPr>
        <w:t>- районный отдел образования</w:t>
      </w:r>
    </w:p>
    <w:p>
      <w:pPr>
        <w:pStyle w:val="a3"/>
        <w:rPr>
          <w:sz w:val="24"/>
          <w:szCs w:val="24"/>
        </w:rPr>
      </w:pPr>
      <w:r>
        <w:rPr>
          <w:rFonts w:eastAsia="Times New Roman"/>
          <w:b/>
          <w:bCs/>
          <w:spacing w:val="-8"/>
          <w:sz w:val="24"/>
          <w:szCs w:val="24"/>
        </w:rPr>
        <w:t xml:space="preserve">ДДТ </w:t>
      </w:r>
      <w:r>
        <w:rPr>
          <w:rFonts w:eastAsia="Times New Roman"/>
          <w:spacing w:val="-8"/>
          <w:sz w:val="24"/>
          <w:szCs w:val="24"/>
        </w:rPr>
        <w:t>- Дом детского творчества</w:t>
      </w:r>
    </w:p>
    <w:p>
      <w:pPr>
        <w:pStyle w:val="a3"/>
      </w:pPr>
      <w:r>
        <w:rPr>
          <w:rFonts w:eastAsia="Times New Roman"/>
          <w:b/>
          <w:bCs/>
          <w:spacing w:val="-11"/>
          <w:sz w:val="24"/>
          <w:szCs w:val="24"/>
        </w:rPr>
        <w:t xml:space="preserve">ЦРБ </w:t>
      </w:r>
      <w:r>
        <w:rPr>
          <w:rFonts w:eastAsia="Times New Roman"/>
          <w:spacing w:val="-11"/>
          <w:sz w:val="24"/>
          <w:szCs w:val="24"/>
        </w:rPr>
        <w:t>- центральная районная больница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spacing w:val="-9"/>
          <w:sz w:val="24"/>
          <w:szCs w:val="24"/>
        </w:rPr>
        <w:t>ОК</w:t>
      </w:r>
      <w:r>
        <w:rPr>
          <w:rFonts w:eastAsia="Times New Roman"/>
          <w:spacing w:val="-9"/>
          <w:sz w:val="24"/>
          <w:szCs w:val="24"/>
        </w:rPr>
        <w:t xml:space="preserve"> - отдел культуры</w:t>
      </w:r>
      <w:r>
        <w:rPr>
          <w:rFonts w:eastAsia="Times New Roman"/>
          <w:spacing w:val="-9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 xml:space="preserve">СШ </w:t>
      </w:r>
      <w:r>
        <w:rPr>
          <w:rFonts w:eastAsia="Times New Roman"/>
          <w:sz w:val="24"/>
          <w:szCs w:val="24"/>
        </w:rPr>
        <w:t xml:space="preserve">- детско-юношеская спортивная школа, </w:t>
      </w:r>
      <w:r>
        <w:rPr>
          <w:rFonts w:eastAsia="Times New Roman"/>
          <w:b/>
          <w:sz w:val="24"/>
          <w:szCs w:val="24"/>
        </w:rPr>
        <w:t>Центр ВФСК ГТО</w:t>
      </w:r>
      <w:r>
        <w:rPr>
          <w:rFonts w:eastAsia="Times New Roman"/>
          <w:sz w:val="24"/>
          <w:szCs w:val="24"/>
        </w:rPr>
        <w:t xml:space="preserve"> – Центр сдачи Всероссийского физкультурно-спортивного комплекса «Готов к труду и обороне»</w:t>
      </w:r>
    </w:p>
    <w:p>
      <w:pPr>
        <w:shd w:val="clear" w:color="auto" w:fill="FFFFFF"/>
        <w:tabs>
          <w:tab w:val="left" w:pos="0"/>
          <w:tab w:val="left" w:pos="6998"/>
        </w:tabs>
        <w:spacing w:after="730" w:line="269" w:lineRule="exact"/>
        <w:ind w:right="5530"/>
        <w:rPr>
          <w:sz w:val="24"/>
          <w:szCs w:val="24"/>
        </w:rPr>
      </w:pPr>
      <w:r>
        <w:rPr>
          <w:b/>
          <w:sz w:val="24"/>
          <w:szCs w:val="24"/>
        </w:rPr>
        <w:t xml:space="preserve">ПАВ – </w:t>
      </w:r>
      <w:proofErr w:type="spellStart"/>
      <w:r>
        <w:rPr>
          <w:sz w:val="24"/>
          <w:szCs w:val="24"/>
        </w:rPr>
        <w:t>психоактивные</w:t>
      </w:r>
      <w:proofErr w:type="spellEnd"/>
      <w:r>
        <w:rPr>
          <w:sz w:val="24"/>
          <w:szCs w:val="24"/>
        </w:rPr>
        <w:t xml:space="preserve"> вещества; </w:t>
      </w:r>
      <w:r>
        <w:rPr>
          <w:b/>
          <w:sz w:val="24"/>
          <w:szCs w:val="24"/>
        </w:rPr>
        <w:t xml:space="preserve">СПТ </w:t>
      </w:r>
      <w:r>
        <w:rPr>
          <w:sz w:val="24"/>
          <w:szCs w:val="24"/>
        </w:rPr>
        <w:t xml:space="preserve">– социально – психологическое тестирование; </w:t>
      </w:r>
      <w:r>
        <w:rPr>
          <w:b/>
          <w:sz w:val="24"/>
          <w:szCs w:val="24"/>
        </w:rPr>
        <w:t xml:space="preserve">МБОС- </w:t>
      </w:r>
      <w:r>
        <w:rPr>
          <w:sz w:val="24"/>
          <w:szCs w:val="24"/>
        </w:rPr>
        <w:t>мониторинг безопасности образовательной среды</w:t>
      </w:r>
    </w:p>
    <w:p/>
    <w:sect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AA3"/>
    <w:multiLevelType w:val="hybridMultilevel"/>
    <w:tmpl w:val="CAC0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CEB"/>
    <w:multiLevelType w:val="hybridMultilevel"/>
    <w:tmpl w:val="A070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5F01"/>
    <w:multiLevelType w:val="hybridMultilevel"/>
    <w:tmpl w:val="D8E6833E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1EF670F"/>
    <w:multiLevelType w:val="hybridMultilevel"/>
    <w:tmpl w:val="CDD63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A5E2A"/>
    <w:multiLevelType w:val="hybridMultilevel"/>
    <w:tmpl w:val="88F23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09AF-B5AD-4C79-A0C5-433D14C5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6_kl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usskij_yazik/" TargetMode="External"/><Relationship Id="rId5" Type="http://schemas.openxmlformats.org/officeDocument/2006/relationships/hyperlink" Target="https://minmol.tatarstan.ru/bank-tehnologiy-sistemi-psihologicheskoy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cp:lastPrinted>2023-01-19T12:31:00Z</cp:lastPrinted>
  <dcterms:created xsi:type="dcterms:W3CDTF">2023-01-19T06:56:00Z</dcterms:created>
  <dcterms:modified xsi:type="dcterms:W3CDTF">2023-01-19T12:37:00Z</dcterms:modified>
</cp:coreProperties>
</file>